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Layout w:type="fixed"/>
        <w:tblW w:w="0" w:type="auto"/>
        <w:tblLook w:val="04A0"/>
      </w:tblPr>
      <w:tblGrid>
        <w:gridCol w:w="3767"/>
        <w:gridCol w:w="2297"/>
        <w:gridCol w:w="1365"/>
        <w:gridCol w:w="184"/>
        <w:gridCol w:w="197"/>
        <w:gridCol w:w="2205"/>
        <w:gridCol w:w="1706"/>
      </w:tblGrid>
      <w:tr>
        <w:tc>
          <w:tcPr>
            <w:tcW w:w="11721" w:type="dxa"/>
            <w:gridSpan w:val="7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2"/>
                <w:szCs w:val="12"/>
              </w:rPr>
              <w:t>Отчет сформирован в программе «Управление домом»,</w:t>
              <w:br/>
              <w:t>
разработчик ООО «Центр ИТ» www.it-cit.ru</w:t>
            </w:r>
          </w:p>
        </w:tc>
      </w:tr>
      <w:tr>
        <w:tc>
          <w:tcPr>
            <w:tcW w:w="11721" w:type="dxa"/>
            <w:vMerge w:val="restart"/>
            <w:gridSpan w:val="7"/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2"/>
                <w:szCs w:val="22"/>
              </w:rPr>
              <w:t>ООО "УК "СЕРВИС-СТК"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СОДЕРЖАНИЮ И ТЕКУЩЕМУ РЕМОНТУ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ПРИРЕЧНАЯ 02/1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Декабрь 2016 г.      Оплачиваемая площадь: 3 356,1 кв.м.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48 867,64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-131 583,99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Сумма поступлений на содержание и текущий ремонт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41 537,7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Дополнительный доход (аренда нежилого помещения)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446,6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-45 620,4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обслуживание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-26 718,73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Прочие расходы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-3 719,6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91,05%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41 537,7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управление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-4 889,98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55 523,63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-135 666,69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обслуживание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по вывозу и захоронению ТБО(Единая Городская Служба ТБО)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3 929,99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Аварийное обслуживание(ТехБийск)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1 280,76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432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банка(Система город)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1 310,93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паспортной службы(ЕИРКЦ)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539,96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Информационное и консультационное обслуживание(ЕИРКЦ)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1 254,09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Благоустройство и обеспечение санитарного состояния жилых зданий и придомовой территории(СЕРВИС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7 397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Техническое обслуживание конструктивных элементов и инженерного оборудования(СЕРВИС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10 574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обслуживание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26 718,73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Прочие расходы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 Ремонт трубопровода (канализации, водоотведения) кв 56(СЕРВИС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1 799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Уборка придомовой территории от снега (трактор)(СЕРВИС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528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расходы(адресная табличка)(Новый взгляд)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363,8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ЭС Ремонт замена лампочек(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28,8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СР Установка козырька на вытяжную вентиляцию(СЕРВИС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1 000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прочие расходы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3 719,6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управление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436,98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4 453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управление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4 889,98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ЦЕЛЕВЫМ НУЖДАМ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ПРИРЕЧНАЯ 02/1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01.12.2016 0:00:00 - 31.12.2016 0:00:00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 НА ЦЕЛЕВЫЕ НУЖДЫ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ЦЕЛЕВЫЕ 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7 690,15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7 658,1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Сумма поступлений на целевые нужды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2 160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2 680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Расходы по целевым нуждам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2 160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80,6%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2 160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8 210,15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8 178,1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по целевым нуждам</w:t>
            </w:r>
          </w:p>
        </w:tc>
      </w:tr>
      <w:tr>
        <w:trPr>
          <w:trHeight w:val="90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Вознаграждение домкома("УК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расходов на целевые нужды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2 160</w:t>
            </w:r>
          </w:p>
        </w:tc>
      </w:tr>
    </w:tbl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</Relationships>
</file>